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BE0" w:rsidRDefault="00E30BE0" w:rsidP="00B42D24">
      <w:pPr>
        <w:spacing w:after="0" w:line="240" w:lineRule="auto"/>
        <w:jc w:val="center"/>
        <w:rPr>
          <w:sz w:val="32"/>
        </w:rPr>
      </w:pPr>
    </w:p>
    <w:p w:rsidR="006646AD" w:rsidRDefault="006646AD" w:rsidP="001A04C4">
      <w:pPr>
        <w:spacing w:after="0" w:line="240" w:lineRule="auto"/>
        <w:jc w:val="center"/>
        <w:rPr>
          <w:sz w:val="32"/>
        </w:rPr>
      </w:pPr>
      <w:r>
        <w:rPr>
          <w:noProof/>
        </w:rPr>
        <w:drawing>
          <wp:inline distT="0" distB="0" distL="0" distR="0" wp14:anchorId="6FED3864" wp14:editId="7A993BBA">
            <wp:extent cx="1562100" cy="1167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6831" t="-3473" r="-26831" b="-3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495" cy="1180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4C4" w:rsidRPr="00B42D24" w:rsidRDefault="006646AD" w:rsidP="001A04C4">
      <w:pPr>
        <w:spacing w:after="0" w:line="240" w:lineRule="auto"/>
        <w:jc w:val="center"/>
        <w:rPr>
          <w:sz w:val="32"/>
        </w:rPr>
      </w:pPr>
      <w:r>
        <w:rPr>
          <w:sz w:val="32"/>
        </w:rPr>
        <w:t>33</w:t>
      </w:r>
      <w:r w:rsidRPr="006646AD">
        <w:rPr>
          <w:sz w:val="32"/>
          <w:vertAlign w:val="superscript"/>
        </w:rPr>
        <w:t>rd</w:t>
      </w:r>
      <w:r>
        <w:rPr>
          <w:sz w:val="32"/>
        </w:rPr>
        <w:t>/424</w:t>
      </w:r>
      <w:r w:rsidRPr="006646AD">
        <w:rPr>
          <w:sz w:val="32"/>
          <w:vertAlign w:val="superscript"/>
        </w:rPr>
        <w:t>th</w:t>
      </w:r>
      <w:r>
        <w:rPr>
          <w:sz w:val="32"/>
        </w:rPr>
        <w:t xml:space="preserve"> District Court </w:t>
      </w:r>
    </w:p>
    <w:p w:rsidR="00B42D24" w:rsidRPr="00B42D24" w:rsidRDefault="00B42D24" w:rsidP="00E30BE0">
      <w:pPr>
        <w:spacing w:after="0" w:line="240" w:lineRule="auto"/>
        <w:jc w:val="center"/>
        <w:rPr>
          <w:sz w:val="32"/>
        </w:rPr>
      </w:pPr>
      <w:r w:rsidRPr="00B42D24">
        <w:rPr>
          <w:sz w:val="32"/>
        </w:rPr>
        <w:t>Agreed Divorce Checklist</w:t>
      </w:r>
      <w:r w:rsidR="00E30BE0">
        <w:rPr>
          <w:sz w:val="32"/>
        </w:rPr>
        <w:t xml:space="preserve"> </w:t>
      </w:r>
      <w:r w:rsidRPr="00B42D24">
        <w:rPr>
          <w:sz w:val="32"/>
        </w:rPr>
        <w:t>Self-Represented Litigants (Pro-Se)</w:t>
      </w:r>
    </w:p>
    <w:p w:rsidR="00447391" w:rsidRPr="001A04C4" w:rsidRDefault="00B42D24" w:rsidP="001A04C4">
      <w:pPr>
        <w:jc w:val="center"/>
        <w:rPr>
          <w:i/>
          <w:color w:val="575959"/>
          <w:w w:val="110"/>
          <w:sz w:val="16"/>
        </w:rPr>
      </w:pPr>
      <w:r w:rsidRPr="00B42D24">
        <w:rPr>
          <w:i/>
          <w:color w:val="575959"/>
          <w:w w:val="110"/>
          <w:sz w:val="16"/>
        </w:rPr>
        <w:t xml:space="preserve">Individuals </w:t>
      </w:r>
      <w:r w:rsidRPr="00B42D24">
        <w:rPr>
          <w:i/>
          <w:color w:val="6D6E6E"/>
          <w:w w:val="110"/>
          <w:sz w:val="16"/>
        </w:rPr>
        <w:t xml:space="preserve">who </w:t>
      </w:r>
      <w:r w:rsidRPr="00B42D24">
        <w:rPr>
          <w:i/>
          <w:color w:val="575959"/>
          <w:w w:val="110"/>
          <w:sz w:val="16"/>
        </w:rPr>
        <w:t>are not represe</w:t>
      </w:r>
      <w:r w:rsidRPr="00B42D24">
        <w:rPr>
          <w:i/>
          <w:color w:val="3D3D3F"/>
          <w:w w:val="110"/>
          <w:sz w:val="16"/>
        </w:rPr>
        <w:t>nt</w:t>
      </w:r>
      <w:r w:rsidRPr="00B42D24">
        <w:rPr>
          <w:i/>
          <w:color w:val="6D6E6E"/>
          <w:w w:val="110"/>
          <w:sz w:val="16"/>
        </w:rPr>
        <w:t>e</w:t>
      </w:r>
      <w:r w:rsidRPr="00B42D24">
        <w:rPr>
          <w:i/>
          <w:color w:val="3D3D3F"/>
          <w:w w:val="110"/>
          <w:sz w:val="16"/>
        </w:rPr>
        <w:t xml:space="preserve">d </w:t>
      </w:r>
      <w:r w:rsidRPr="00B42D24">
        <w:rPr>
          <w:i/>
          <w:color w:val="575959"/>
          <w:w w:val="110"/>
          <w:sz w:val="16"/>
        </w:rPr>
        <w:t xml:space="preserve">by </w:t>
      </w:r>
      <w:r w:rsidRPr="00B42D24">
        <w:rPr>
          <w:i/>
          <w:color w:val="3D3D3F"/>
          <w:w w:val="110"/>
          <w:sz w:val="16"/>
        </w:rPr>
        <w:t xml:space="preserve">an </w:t>
      </w:r>
      <w:r w:rsidRPr="00B42D24">
        <w:rPr>
          <w:i/>
          <w:color w:val="575959"/>
          <w:w w:val="110"/>
          <w:sz w:val="16"/>
        </w:rPr>
        <w:t>a</w:t>
      </w:r>
      <w:r w:rsidRPr="00B42D24">
        <w:rPr>
          <w:i/>
          <w:color w:val="3D3D3F"/>
          <w:w w:val="110"/>
          <w:sz w:val="16"/>
        </w:rPr>
        <w:t>tt</w:t>
      </w:r>
      <w:r w:rsidRPr="00B42D24">
        <w:rPr>
          <w:i/>
          <w:color w:val="575959"/>
          <w:w w:val="110"/>
          <w:sz w:val="16"/>
        </w:rPr>
        <w:t>o</w:t>
      </w:r>
      <w:r w:rsidRPr="00B42D24">
        <w:rPr>
          <w:i/>
          <w:color w:val="3D3D3F"/>
          <w:w w:val="110"/>
          <w:sz w:val="16"/>
        </w:rPr>
        <w:t>rn</w:t>
      </w:r>
      <w:r w:rsidRPr="00B42D24">
        <w:rPr>
          <w:i/>
          <w:color w:val="575959"/>
          <w:w w:val="110"/>
          <w:sz w:val="16"/>
        </w:rPr>
        <w:t>ey</w:t>
      </w:r>
    </w:p>
    <w:p w:rsidR="001A04C4" w:rsidRDefault="001A04C4" w:rsidP="00447391">
      <w:pPr>
        <w:pStyle w:val="ListParagraph"/>
        <w:ind w:left="360"/>
      </w:pPr>
    </w:p>
    <w:p w:rsidR="00B42D24" w:rsidRDefault="00B42D24" w:rsidP="00447391">
      <w:pPr>
        <w:pStyle w:val="ListParagraph"/>
        <w:ind w:left="360"/>
      </w:pPr>
      <w:r>
        <w:t xml:space="preserve">The following items </w:t>
      </w:r>
      <w:r w:rsidR="00A13DEF">
        <w:t>m</w:t>
      </w:r>
      <w:r>
        <w:t xml:space="preserve">ust be complete prior to requesting a hearing date: </w:t>
      </w:r>
    </w:p>
    <w:p w:rsidR="00447391" w:rsidRDefault="00447391" w:rsidP="00447391">
      <w:pPr>
        <w:pStyle w:val="ListParagraph"/>
        <w:ind w:left="360"/>
      </w:pPr>
    </w:p>
    <w:p w:rsidR="00B42D24" w:rsidRDefault="00B42D24" w:rsidP="004D09FA">
      <w:pPr>
        <w:pStyle w:val="ListParagraph"/>
        <w:numPr>
          <w:ilvl w:val="0"/>
          <w:numId w:val="1"/>
        </w:numPr>
        <w:ind w:firstLine="630"/>
      </w:pPr>
      <w:r w:rsidRPr="00B42D24">
        <w:t>The petition has been on file for the required 60-day waiting period.</w:t>
      </w:r>
    </w:p>
    <w:p w:rsidR="001221E6" w:rsidRDefault="001221E6" w:rsidP="004D09FA">
      <w:pPr>
        <w:pStyle w:val="ListParagraph"/>
        <w:ind w:left="360" w:firstLine="630"/>
      </w:pPr>
    </w:p>
    <w:p w:rsidR="00B42D24" w:rsidRDefault="00B42D24" w:rsidP="004D09FA">
      <w:pPr>
        <w:pStyle w:val="ListParagraph"/>
        <w:numPr>
          <w:ilvl w:val="0"/>
          <w:numId w:val="1"/>
        </w:numPr>
        <w:ind w:firstLine="630"/>
      </w:pPr>
      <w:r w:rsidRPr="00B42D24">
        <w:t>Service has been accomplished by one of the following methods:</w:t>
      </w:r>
    </w:p>
    <w:p w:rsidR="00B42D24" w:rsidRDefault="004D09FA" w:rsidP="00AD08ED">
      <w:pPr>
        <w:pStyle w:val="ListParagraph"/>
        <w:numPr>
          <w:ilvl w:val="1"/>
          <w:numId w:val="2"/>
        </w:numPr>
        <w:ind w:left="900" w:firstLine="810"/>
      </w:pPr>
      <w:r>
        <w:t>R</w:t>
      </w:r>
      <w:r w:rsidR="00B42D24" w:rsidRPr="00B42D24">
        <w:t>espondent signed and filed a Waiver of Service with the District Clerk's Office,</w:t>
      </w:r>
    </w:p>
    <w:p w:rsidR="00B42D24" w:rsidRPr="00B42D24" w:rsidRDefault="004D09FA" w:rsidP="00AD08ED">
      <w:pPr>
        <w:pStyle w:val="ListParagraph"/>
        <w:numPr>
          <w:ilvl w:val="1"/>
          <w:numId w:val="2"/>
        </w:numPr>
        <w:ind w:left="900" w:firstLine="810"/>
      </w:pPr>
      <w:r>
        <w:t>R</w:t>
      </w:r>
      <w:r w:rsidR="00B42D24" w:rsidRPr="00B42D24">
        <w:t>espondent filed a written response / Answer with the District Clerk's Office, or</w:t>
      </w:r>
    </w:p>
    <w:p w:rsidR="00B42D24" w:rsidRDefault="00B42D24" w:rsidP="00AD08ED">
      <w:pPr>
        <w:pStyle w:val="ListParagraph"/>
        <w:numPr>
          <w:ilvl w:val="1"/>
          <w:numId w:val="2"/>
        </w:numPr>
        <w:ind w:left="2160" w:hanging="450"/>
      </w:pPr>
      <w:r>
        <w:t>R</w:t>
      </w:r>
      <w:r w:rsidRPr="00B42D24">
        <w:t xml:space="preserve">espondent </w:t>
      </w:r>
      <w:r w:rsidR="004D09FA" w:rsidRPr="00B42D24">
        <w:t>has been</w:t>
      </w:r>
      <w:r w:rsidRPr="00B42D24">
        <w:t xml:space="preserve"> formally</w:t>
      </w:r>
      <w:r>
        <w:t xml:space="preserve"> </w:t>
      </w:r>
      <w:r w:rsidRPr="00B42D24">
        <w:t>served with process</w:t>
      </w:r>
      <w:r>
        <w:t xml:space="preserve"> </w:t>
      </w:r>
      <w:r w:rsidRPr="00B42D24">
        <w:t>(served</w:t>
      </w:r>
      <w:r>
        <w:t xml:space="preserve"> </w:t>
      </w:r>
      <w:r w:rsidRPr="00B42D24">
        <w:t>by</w:t>
      </w:r>
      <w:r>
        <w:t xml:space="preserve"> </w:t>
      </w:r>
      <w:r w:rsidRPr="00B42D24">
        <w:t>a sheriff,</w:t>
      </w:r>
      <w:r w:rsidR="004D09FA">
        <w:t xml:space="preserve"> </w:t>
      </w:r>
      <w:r w:rsidRPr="00B42D24">
        <w:t>constable,</w:t>
      </w:r>
      <w:r>
        <w:t xml:space="preserve"> </w:t>
      </w:r>
      <w:r w:rsidRPr="00B42D24">
        <w:t>or private process server with a copy of the petition), the</w:t>
      </w:r>
      <w:r>
        <w:t xml:space="preserve"> </w:t>
      </w:r>
      <w:r w:rsidRPr="00B42D24">
        <w:t>return has been on file</w:t>
      </w:r>
      <w:r>
        <w:t xml:space="preserve"> </w:t>
      </w:r>
      <w:r w:rsidRPr="00B42D24">
        <w:t>for the required 10 days and the time for filing an answer has expired.</w:t>
      </w:r>
    </w:p>
    <w:p w:rsidR="001221E6" w:rsidRDefault="001221E6" w:rsidP="004D09FA">
      <w:pPr>
        <w:pStyle w:val="ListParagraph"/>
        <w:ind w:firstLine="630"/>
      </w:pPr>
    </w:p>
    <w:p w:rsidR="001221E6" w:rsidRDefault="00447391" w:rsidP="004D09FA">
      <w:pPr>
        <w:pStyle w:val="ListParagraph"/>
        <w:numPr>
          <w:ilvl w:val="0"/>
          <w:numId w:val="1"/>
        </w:numPr>
        <w:ind w:left="1440" w:hanging="450"/>
      </w:pPr>
      <w:r>
        <w:t xml:space="preserve">Divorce with children </w:t>
      </w:r>
      <w:r w:rsidR="00EB1167">
        <w:t>ONLY</w:t>
      </w:r>
      <w:r>
        <w:t>:</w:t>
      </w:r>
      <w:r w:rsidR="001221E6">
        <w:t xml:space="preserve"> </w:t>
      </w:r>
      <w:r w:rsidR="00EB1167">
        <w:t xml:space="preserve">The Kids First </w:t>
      </w:r>
      <w:r w:rsidR="001221E6">
        <w:t xml:space="preserve">parenting course will need to be completed by both parties and certificates of completion will need to be filed into the case. </w:t>
      </w:r>
      <w:hyperlink r:id="rId8" w:history="1">
        <w:r w:rsidR="00E30BE0" w:rsidRPr="00DE6F4A">
          <w:rPr>
            <w:rStyle w:val="Hyperlink"/>
          </w:rPr>
          <w:t>https://kidsfirsttoday.com/</w:t>
        </w:r>
      </w:hyperlink>
      <w:r w:rsidR="00E30BE0">
        <w:tab/>
      </w:r>
    </w:p>
    <w:p w:rsidR="001221E6" w:rsidRDefault="001221E6" w:rsidP="004D09FA">
      <w:pPr>
        <w:pStyle w:val="ListParagraph"/>
        <w:ind w:firstLine="630"/>
      </w:pPr>
    </w:p>
    <w:p w:rsidR="004D09FA" w:rsidRDefault="00B42D24" w:rsidP="001A04C4">
      <w:pPr>
        <w:pStyle w:val="ListParagraph"/>
        <w:numPr>
          <w:ilvl w:val="0"/>
          <w:numId w:val="1"/>
        </w:numPr>
        <w:ind w:left="1440" w:hanging="450"/>
      </w:pPr>
      <w:r w:rsidRPr="00B42D24">
        <w:t xml:space="preserve">The final decree of divorce must be </w:t>
      </w:r>
      <w:r w:rsidR="00EB1167">
        <w:t xml:space="preserve">completed in full, </w:t>
      </w:r>
      <w:r w:rsidRPr="00B42D24">
        <w:t>reviewed</w:t>
      </w:r>
      <w:r w:rsidR="00EB1167">
        <w:t>,</w:t>
      </w:r>
      <w:r w:rsidRPr="00B42D24">
        <w:t xml:space="preserve"> and approved by both parties and filed with the District Clerk's Office to obtain a final hearing date. </w:t>
      </w:r>
      <w:r w:rsidR="006646AD">
        <w:t xml:space="preserve">The </w:t>
      </w:r>
      <w:r w:rsidRPr="00B42D24">
        <w:t xml:space="preserve">Judge requires both parties' signatures on the final decree of divorce, except in the case where respondent was served with </w:t>
      </w:r>
      <w:proofErr w:type="gramStart"/>
      <w:r w:rsidRPr="00B42D24">
        <w:t>process and has not filed an answer (default)</w:t>
      </w:r>
      <w:proofErr w:type="gramEnd"/>
      <w:r w:rsidRPr="00B42D24">
        <w:t xml:space="preserve"> and will not consider decrees with incomplete information and/or blanks.</w:t>
      </w:r>
    </w:p>
    <w:p w:rsidR="00EB1167" w:rsidRDefault="00EB1167" w:rsidP="00C05672"/>
    <w:p w:rsidR="004D09FA" w:rsidRDefault="004D09FA" w:rsidP="00B42D24">
      <w:pPr>
        <w:pStyle w:val="ListParagraph"/>
        <w:ind w:left="360"/>
      </w:pPr>
    </w:p>
    <w:p w:rsidR="00B42D24" w:rsidRDefault="00AD654A" w:rsidP="004D09FA">
      <w:pPr>
        <w:pStyle w:val="ListParagraph"/>
        <w:ind w:left="360"/>
      </w:pPr>
      <w:bookmarkStart w:id="0" w:name="_Hlk156810544"/>
      <w:r>
        <w:t xml:space="preserve">Once </w:t>
      </w:r>
      <w:r w:rsidR="001221E6">
        <w:t xml:space="preserve">all of the above </w:t>
      </w:r>
      <w:r>
        <w:t>steps</w:t>
      </w:r>
      <w:r w:rsidR="006646AD">
        <w:t xml:space="preserve"> are </w:t>
      </w:r>
      <w:proofErr w:type="gramStart"/>
      <w:r w:rsidR="006646AD">
        <w:t>complete</w:t>
      </w:r>
      <w:proofErr w:type="gramEnd"/>
      <w:r w:rsidR="006646AD">
        <w:t xml:space="preserve"> you may email your assigned </w:t>
      </w:r>
      <w:r>
        <w:t xml:space="preserve">court </w:t>
      </w:r>
      <w:r w:rsidR="00247836">
        <w:t>at</w:t>
      </w:r>
      <w:r w:rsidR="006646AD">
        <w:t>:  33</w:t>
      </w:r>
      <w:r w:rsidR="006646AD" w:rsidRPr="006646AD">
        <w:rPr>
          <w:vertAlign w:val="superscript"/>
        </w:rPr>
        <w:t>rd</w:t>
      </w:r>
      <w:r w:rsidR="006646AD">
        <w:t xml:space="preserve"> Judicial District – </w:t>
      </w:r>
      <w:hyperlink r:id="rId9" w:history="1">
        <w:r w:rsidR="006646AD" w:rsidRPr="00A459D4">
          <w:rPr>
            <w:rStyle w:val="Hyperlink"/>
          </w:rPr>
          <w:t>33coordinator@dcourttexas.org</w:t>
        </w:r>
      </w:hyperlink>
      <w:r w:rsidR="006646AD">
        <w:t xml:space="preserve"> or 424</w:t>
      </w:r>
      <w:r w:rsidR="006646AD" w:rsidRPr="006646AD">
        <w:rPr>
          <w:vertAlign w:val="superscript"/>
        </w:rPr>
        <w:t>th</w:t>
      </w:r>
      <w:r w:rsidR="006646AD">
        <w:t xml:space="preserve"> Judicial District – </w:t>
      </w:r>
      <w:hyperlink r:id="rId10" w:history="1">
        <w:r w:rsidR="006646AD" w:rsidRPr="00A459D4">
          <w:rPr>
            <w:rStyle w:val="Hyperlink"/>
          </w:rPr>
          <w:t>424coordinator@dcourttexas.org</w:t>
        </w:r>
      </w:hyperlink>
      <w:r w:rsidR="006646AD">
        <w:t xml:space="preserve">  to</w:t>
      </w:r>
      <w:bookmarkStart w:id="1" w:name="_GoBack"/>
      <w:bookmarkEnd w:id="1"/>
      <w:r>
        <w:t xml:space="preserve"> request a setting.</w:t>
      </w:r>
      <w:r w:rsidR="00247836">
        <w:t xml:space="preserve"> You mus</w:t>
      </w:r>
      <w:r w:rsidR="00447391">
        <w:t>t</w:t>
      </w:r>
      <w:r w:rsidR="00247836">
        <w:t xml:space="preserve"> include </w:t>
      </w:r>
      <w:r w:rsidR="00E30BE0">
        <w:t>the</w:t>
      </w:r>
      <w:r w:rsidR="00247836">
        <w:t xml:space="preserve"> case number</w:t>
      </w:r>
      <w:r w:rsidR="00E30BE0">
        <w:t xml:space="preserve"> and </w:t>
      </w:r>
      <w:r w:rsidR="001A04C4">
        <w:t>CC</w:t>
      </w:r>
      <w:r w:rsidR="00E30BE0">
        <w:t xml:space="preserve"> all parties in your email request. </w:t>
      </w:r>
    </w:p>
    <w:bookmarkEnd w:id="0"/>
    <w:p w:rsidR="00E30BE0" w:rsidRDefault="00E30BE0" w:rsidP="004D09FA">
      <w:pPr>
        <w:pStyle w:val="ListParagraph"/>
        <w:ind w:left="360"/>
      </w:pPr>
    </w:p>
    <w:p w:rsidR="001A04C4" w:rsidRDefault="00447391" w:rsidP="00EB1167">
      <w:pPr>
        <w:pStyle w:val="ListParagraph"/>
        <w:ind w:left="360"/>
      </w:pPr>
      <w:r>
        <w:t xml:space="preserve">If your divorce is not agreed to please contact the court for instructions. </w:t>
      </w:r>
    </w:p>
    <w:p w:rsidR="001A04C4" w:rsidRDefault="001A04C4" w:rsidP="001A04C4"/>
    <w:p w:rsidR="00247836" w:rsidRPr="00AD08ED" w:rsidRDefault="00247836" w:rsidP="00E30BE0">
      <w:pPr>
        <w:pStyle w:val="ListParagraph"/>
        <w:ind w:left="360"/>
        <w:jc w:val="center"/>
        <w:rPr>
          <w:b/>
          <w:sz w:val="24"/>
          <w:szCs w:val="24"/>
        </w:rPr>
      </w:pPr>
      <w:r w:rsidRPr="00CB49D0">
        <w:rPr>
          <w:b/>
          <w:sz w:val="24"/>
          <w:szCs w:val="24"/>
          <w:highlight w:val="yellow"/>
        </w:rPr>
        <w:t>Neither the District Clerk nor the Court Staff can give you legal advice. If you have legal questions, you should contact an attorney to assist you.</w:t>
      </w:r>
    </w:p>
    <w:p w:rsidR="00CA57FD" w:rsidRDefault="00CA57FD"/>
    <w:p w:rsidR="001A04C4" w:rsidRDefault="001A04C4"/>
    <w:p w:rsidR="00AD654A" w:rsidRDefault="00AD654A"/>
    <w:p w:rsidR="001A04C4" w:rsidRDefault="001A04C4"/>
    <w:p w:rsidR="00CA57FD" w:rsidRDefault="00CA57FD" w:rsidP="0043780F">
      <w:pPr>
        <w:jc w:val="center"/>
      </w:pPr>
      <w:bookmarkStart w:id="2" w:name="_Hlk156809902"/>
      <w:r>
        <w:t xml:space="preserve">SELF HELP </w:t>
      </w:r>
      <w:r w:rsidR="008940A3">
        <w:t>RESOURCES</w:t>
      </w:r>
    </w:p>
    <w:p w:rsidR="0043780F" w:rsidRDefault="0043780F"/>
    <w:p w:rsidR="00CA57FD" w:rsidRDefault="00CA57FD">
      <w:r>
        <w:t xml:space="preserve">Filing a divorce without minor children: </w:t>
      </w:r>
    </w:p>
    <w:p w:rsidR="00B42D24" w:rsidRDefault="006646AD">
      <w:hyperlink r:id="rId11" w:history="1">
        <w:r w:rsidR="00CA57FD" w:rsidRPr="00D10271">
          <w:rPr>
            <w:rStyle w:val="Hyperlink"/>
          </w:rPr>
          <w:t>https://texaslawhelp.org/guide/i-need-a-divorce-we-do-not-have-minor-children</w:t>
        </w:r>
      </w:hyperlink>
    </w:p>
    <w:p w:rsidR="0043780F" w:rsidRDefault="0043780F"/>
    <w:p w:rsidR="00CA57FD" w:rsidRDefault="00CA57FD">
      <w:r>
        <w:t>Filing a divorce with minor children</w:t>
      </w:r>
      <w:r w:rsidR="00FB1515">
        <w:t>:</w:t>
      </w:r>
    </w:p>
    <w:p w:rsidR="00CA57FD" w:rsidRDefault="006646AD">
      <w:hyperlink r:id="rId12" w:history="1">
        <w:r w:rsidR="00CA57FD" w:rsidRPr="00D10271">
          <w:rPr>
            <w:rStyle w:val="Hyperlink"/>
          </w:rPr>
          <w:t>https://texaslawhelp.org/guide/i-need-a-divorce-we-have-children-under-18</w:t>
        </w:r>
      </w:hyperlink>
    </w:p>
    <w:p w:rsidR="0043780F" w:rsidRDefault="0043780F"/>
    <w:p w:rsidR="00FB1515" w:rsidRDefault="00FB1515">
      <w:r w:rsidRPr="00FB1515">
        <w:t xml:space="preserve">Attorney </w:t>
      </w:r>
      <w:r>
        <w:t>G</w:t>
      </w:r>
      <w:r w:rsidRPr="00FB1515">
        <w:t xml:space="preserve">eneral of </w:t>
      </w:r>
      <w:r>
        <w:t>T</w:t>
      </w:r>
      <w:r w:rsidRPr="00FB1515">
        <w:t xml:space="preserve">exas </w:t>
      </w:r>
      <w:r>
        <w:t>C</w:t>
      </w:r>
      <w:r w:rsidRPr="00FB1515">
        <w:t xml:space="preserve">hild </w:t>
      </w:r>
      <w:r>
        <w:t>S</w:t>
      </w:r>
      <w:r w:rsidRPr="00FB1515">
        <w:t xml:space="preserve">upport </w:t>
      </w:r>
      <w:r>
        <w:t>C</w:t>
      </w:r>
      <w:r w:rsidRPr="00FB1515">
        <w:t>alculator</w:t>
      </w:r>
      <w:r>
        <w:t>:</w:t>
      </w:r>
    </w:p>
    <w:p w:rsidR="00FB1515" w:rsidRDefault="006646AD">
      <w:hyperlink r:id="rId13" w:history="1">
        <w:r w:rsidR="00FB1515" w:rsidRPr="00D10271">
          <w:rPr>
            <w:rStyle w:val="Hyperlink"/>
          </w:rPr>
          <w:t>https://csapps.oag.texas.gov/monthly-child-support-calculator</w:t>
        </w:r>
      </w:hyperlink>
      <w:r w:rsidR="00FB1515">
        <w:tab/>
      </w:r>
    </w:p>
    <w:p w:rsidR="0043780F" w:rsidRDefault="0043780F"/>
    <w:p w:rsidR="00FB1515" w:rsidRDefault="00FB1515">
      <w:r>
        <w:t>Free Legal Assistance – Marble Falls Lawyers in the Library:</w:t>
      </w:r>
    </w:p>
    <w:p w:rsidR="00FB1515" w:rsidRDefault="006646AD">
      <w:hyperlink r:id="rId14" w:history="1">
        <w:r w:rsidR="00FB1515" w:rsidRPr="00D10271">
          <w:rPr>
            <w:rStyle w:val="Hyperlink"/>
          </w:rPr>
          <w:t>https://marblefallslibrary.org/</w:t>
        </w:r>
      </w:hyperlink>
      <w:r w:rsidR="00FB1515">
        <w:tab/>
      </w:r>
    </w:p>
    <w:p w:rsidR="0043780F" w:rsidRDefault="0043780F"/>
    <w:bookmarkEnd w:id="2"/>
    <w:p w:rsidR="00EF5304" w:rsidRDefault="00EF5304" w:rsidP="00EF5304">
      <w:r>
        <w:t>Court Approved Parenting Class:</w:t>
      </w:r>
    </w:p>
    <w:p w:rsidR="00B2210B" w:rsidRDefault="006646AD" w:rsidP="00EF5304">
      <w:hyperlink r:id="rId15" w:history="1">
        <w:r w:rsidR="00EF5304" w:rsidRPr="002C0993">
          <w:rPr>
            <w:rStyle w:val="Hyperlink"/>
          </w:rPr>
          <w:t>https://kidsfirsttoday.com/</w:t>
        </w:r>
      </w:hyperlink>
      <w:r w:rsidR="00EF5304">
        <w:tab/>
      </w:r>
    </w:p>
    <w:sectPr w:rsidR="00B2210B" w:rsidSect="00AD08ED">
      <w:footerReference w:type="default" r:id="rId16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874" w:rsidRDefault="00F55874" w:rsidP="00E30BE0">
      <w:pPr>
        <w:spacing w:after="0" w:line="240" w:lineRule="auto"/>
      </w:pPr>
      <w:r>
        <w:separator/>
      </w:r>
    </w:p>
  </w:endnote>
  <w:endnote w:type="continuationSeparator" w:id="0">
    <w:p w:rsidR="00F55874" w:rsidRDefault="00F55874" w:rsidP="00E3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E0" w:rsidRDefault="00E30BE0" w:rsidP="00E30BE0">
    <w:pPr>
      <w:pStyle w:val="Footer"/>
      <w:jc w:val="center"/>
    </w:pPr>
    <w:r>
      <w:t>Self Help Resources on Back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874" w:rsidRDefault="00F55874" w:rsidP="00E30BE0">
      <w:pPr>
        <w:spacing w:after="0" w:line="240" w:lineRule="auto"/>
      </w:pPr>
      <w:r>
        <w:separator/>
      </w:r>
    </w:p>
  </w:footnote>
  <w:footnote w:type="continuationSeparator" w:id="0">
    <w:p w:rsidR="00F55874" w:rsidRDefault="00F55874" w:rsidP="00E30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E3D39"/>
    <w:multiLevelType w:val="multilevel"/>
    <w:tmpl w:val="F1E46C8E"/>
    <w:lvl w:ilvl="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E6D0DD0"/>
    <w:multiLevelType w:val="multilevel"/>
    <w:tmpl w:val="8264B1B4"/>
    <w:lvl w:ilvl="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2"/>
      </w:rPr>
    </w:lvl>
    <w:lvl w:ilvl="1">
      <w:numFmt w:val="bullet"/>
      <w:lvlText w:val="•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24"/>
    <w:rsid w:val="001221E6"/>
    <w:rsid w:val="00127369"/>
    <w:rsid w:val="001A04C4"/>
    <w:rsid w:val="00247836"/>
    <w:rsid w:val="00390503"/>
    <w:rsid w:val="0043780F"/>
    <w:rsid w:val="00447391"/>
    <w:rsid w:val="004D09FA"/>
    <w:rsid w:val="006646AD"/>
    <w:rsid w:val="00664A2B"/>
    <w:rsid w:val="006F6458"/>
    <w:rsid w:val="008940A3"/>
    <w:rsid w:val="00A13DEF"/>
    <w:rsid w:val="00AD08ED"/>
    <w:rsid w:val="00AD654A"/>
    <w:rsid w:val="00B2210B"/>
    <w:rsid w:val="00B42D24"/>
    <w:rsid w:val="00C05672"/>
    <w:rsid w:val="00C67342"/>
    <w:rsid w:val="00CA57FD"/>
    <w:rsid w:val="00CB49D0"/>
    <w:rsid w:val="00E30BE0"/>
    <w:rsid w:val="00EB1167"/>
    <w:rsid w:val="00EF5304"/>
    <w:rsid w:val="00EF61A2"/>
    <w:rsid w:val="00F31145"/>
    <w:rsid w:val="00F55874"/>
    <w:rsid w:val="00F634BE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F51534"/>
  <w15:chartTrackingRefBased/>
  <w15:docId w15:val="{F55D7DF7-88F2-4701-BCB7-F63B71EC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D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8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78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BE0"/>
  </w:style>
  <w:style w:type="paragraph" w:styleId="Footer">
    <w:name w:val="footer"/>
    <w:basedOn w:val="Normal"/>
    <w:link w:val="FooterChar"/>
    <w:uiPriority w:val="99"/>
    <w:unhideWhenUsed/>
    <w:rsid w:val="00E30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firsttoday.com/" TargetMode="External"/><Relationship Id="rId13" Type="http://schemas.openxmlformats.org/officeDocument/2006/relationships/hyperlink" Target="https://csapps.oag.texas.gov/monthly-child-support-calculato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exaslawhelp.org/guide/i-need-a-divorce-we-have-children-under-1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xaslawhelp.org/guide/i-need-a-divorce-we-do-not-have-minor-childr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idsfirsttoday.com/" TargetMode="External"/><Relationship Id="rId10" Type="http://schemas.openxmlformats.org/officeDocument/2006/relationships/hyperlink" Target="mailto:424coordinator@dcourttexa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3coordinator@dcourttexas.org" TargetMode="External"/><Relationship Id="rId14" Type="http://schemas.openxmlformats.org/officeDocument/2006/relationships/hyperlink" Target="https://marblefallslibra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Raegan Allen</dc:creator>
  <cp:keywords/>
  <dc:description/>
  <cp:lastModifiedBy>Jennifer Bunting</cp:lastModifiedBy>
  <cp:revision>3</cp:revision>
  <cp:lastPrinted>2024-01-22T15:02:00Z</cp:lastPrinted>
  <dcterms:created xsi:type="dcterms:W3CDTF">2025-11-04T15:25:00Z</dcterms:created>
  <dcterms:modified xsi:type="dcterms:W3CDTF">2025-11-04T18:19:00Z</dcterms:modified>
</cp:coreProperties>
</file>